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755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Ханты-Мансийского автономного округа – Югры Постовалова Т.П.,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-н, дом 30), рассмотрев в открытом судебном заседании дело об административном правонарушении в отношении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Абдуамит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Уулу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Абдисаттар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гражданина </w:t>
      </w:r>
      <w:r>
        <w:rPr>
          <w:rStyle w:val="cat-UserDefinedgrp-33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 </w:t>
      </w:r>
      <w:r>
        <w:rPr>
          <w:rStyle w:val="cat-UserDefinedgrp-3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28.03.2022,</w:t>
      </w:r>
    </w:p>
    <w:p>
      <w:pPr>
        <w:spacing w:before="0" w:after="1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12.15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39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г. Нефтеюганске, ул.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>, стр.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Абдуамит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управляя транспортным средством </w:t>
      </w:r>
      <w:r>
        <w:rPr>
          <w:rStyle w:val="cat-UserDefinedgrp-36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9rplc-3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</w:t>
      </w:r>
      <w:r>
        <w:rPr>
          <w:rFonts w:ascii="Times New Roman" w:eastAsia="Times New Roman" w:hAnsi="Times New Roman" w:cs="Times New Roman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обгон</w:t>
      </w:r>
      <w:r>
        <w:rPr>
          <w:rFonts w:ascii="Times New Roman" w:eastAsia="Times New Roman" w:hAnsi="Times New Roman" w:cs="Times New Roman"/>
          <w:sz w:val="26"/>
          <w:szCs w:val="26"/>
        </w:rPr>
        <w:t>а движущ</w:t>
      </w:r>
      <w:r>
        <w:rPr>
          <w:rFonts w:ascii="Times New Roman" w:eastAsia="Times New Roman" w:hAnsi="Times New Roman" w:cs="Times New Roman"/>
          <w:sz w:val="26"/>
          <w:szCs w:val="26"/>
        </w:rPr>
        <w:t>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впереди 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выехал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пешеходном переходе, обозначенному дорожными знаками 5.19.1 и 5.19.2. Данное административное правонарушение совершено повторно, постановление по ч. 4 ст. 12.15 КоАП РФ №</w:t>
      </w:r>
      <w:r>
        <w:rPr>
          <w:rFonts w:ascii="Times New Roman" w:eastAsia="Times New Roman" w:hAnsi="Times New Roman" w:cs="Times New Roman"/>
          <w:sz w:val="26"/>
          <w:szCs w:val="26"/>
        </w:rPr>
        <w:t>5-2392-2611/2024, дата нарушения 31.08.2024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нарушил п. </w:t>
      </w:r>
      <w:r>
        <w:rPr>
          <w:rFonts w:ascii="Times New Roman" w:eastAsia="Times New Roman" w:hAnsi="Times New Roman" w:cs="Times New Roman"/>
          <w:sz w:val="26"/>
          <w:szCs w:val="26"/>
        </w:rPr>
        <w:t>11.4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 дорожного движения РФ, утвержденных постановлением Правительства Российской Федерации от 23.10.1993 года № 1090.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Абдуамит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У.А.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извещенный надлежащим образом о времени и месте рассмотрения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тративного материала не явился.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Абдуамита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У.А.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Абдуамита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37rplc-5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06.04.2025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Абдуамит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06.04.2025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39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в г. Нефтеюганске, ул.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>, стр.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Абдуамит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управляя транспортным средством </w:t>
      </w:r>
      <w:r>
        <w:rPr>
          <w:rStyle w:val="cat-UserDefinedgrp-36rplc-5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9rplc-6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совершении обгона движущ</w:t>
      </w:r>
      <w:r>
        <w:rPr>
          <w:rFonts w:ascii="Times New Roman" w:eastAsia="Times New Roman" w:hAnsi="Times New Roman" w:cs="Times New Roman"/>
          <w:sz w:val="26"/>
          <w:szCs w:val="26"/>
        </w:rPr>
        <w:t>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впереди 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выехал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пешеходном переходе, обозначенному дорожными знаками 5.19.1 и 5.19.2. Данное административное правонарушение совершено повторно, постановление по ч. 4 ст. 12.15 КоАП РФ №5-2392-2611/2024, дата нарушения 31.08.2024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данном протоколе имеется собственноручная подпись </w:t>
      </w:r>
      <w:r>
        <w:rPr>
          <w:rFonts w:ascii="Times New Roman" w:eastAsia="Times New Roman" w:hAnsi="Times New Roman" w:cs="Times New Roman"/>
          <w:sz w:val="26"/>
          <w:szCs w:val="26"/>
        </w:rPr>
        <w:t>Абдуамита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данным протоколом ознакомлен, права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разъяснены;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схемой места совершения административного правонарушения,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Абдуамит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г. Нефтеюганске, ул.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>, стр.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а/м </w:t>
      </w:r>
      <w:r>
        <w:rPr>
          <w:rFonts w:ascii="Times New Roman" w:eastAsia="Times New Roman" w:hAnsi="Times New Roman" w:cs="Times New Roman"/>
          <w:sz w:val="26"/>
          <w:szCs w:val="26"/>
        </w:rPr>
        <w:t>Киа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Церато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9rplc-74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>движущ</w:t>
      </w:r>
      <w:r>
        <w:rPr>
          <w:rFonts w:ascii="Times New Roman" w:eastAsia="Times New Roman" w:hAnsi="Times New Roman" w:cs="Times New Roman"/>
          <w:sz w:val="26"/>
          <w:szCs w:val="26"/>
        </w:rPr>
        <w:t>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впереди 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выехал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пешеходном переходе, обозначенному дорожными знаками 5.19.1 и 5.19.2. </w:t>
      </w:r>
      <w:r>
        <w:rPr>
          <w:rFonts w:ascii="Times New Roman" w:eastAsia="Times New Roman" w:hAnsi="Times New Roman" w:cs="Times New Roman"/>
          <w:sz w:val="26"/>
          <w:szCs w:val="26"/>
        </w:rPr>
        <w:t>Абдуамит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схемой был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согласен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правонарушения;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мирового судьи судебного участка №11 Сургутского судебного района города окружного значения Сургут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 №</w:t>
      </w:r>
      <w:r>
        <w:rPr>
          <w:rStyle w:val="cat-UserDefinedgrp-38rplc-8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Абдуамит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привлечен к административной ответственности по ч. 4 ст. 12.15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ему назначено наказание в виде административного штрафа в размере 5 000 рублей.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.2024;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схемой дислокации дорожных знаков и разметки, из которой следует, что в г. Нефтеюганске, ул.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стр. распространяется действие дорожн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знак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5.19.1 и 5.19.2 «пешеходный переход»;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Абдуамита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Абдуамит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течении календарного года неоднократно привлекался к административной ответственности по 12 главе КоАП РФ;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водительского удостоверения Кыргызской Республики на имя </w:t>
      </w:r>
      <w:r>
        <w:rPr>
          <w:rFonts w:ascii="Times New Roman" w:eastAsia="Times New Roman" w:hAnsi="Times New Roman" w:cs="Times New Roman"/>
          <w:sz w:val="26"/>
          <w:szCs w:val="26"/>
        </w:rPr>
        <w:t>Абдуамит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У.А. №</w:t>
      </w:r>
      <w:r>
        <w:rPr>
          <w:rStyle w:val="cat-UserDefinedgrp-39rplc-9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выдано 28.03.2022, действительно до 28.03.2032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видеозаписью,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а/м </w:t>
      </w:r>
      <w:r>
        <w:rPr>
          <w:rFonts w:ascii="Times New Roman" w:eastAsia="Times New Roman" w:hAnsi="Times New Roman" w:cs="Times New Roman"/>
          <w:sz w:val="26"/>
          <w:szCs w:val="26"/>
        </w:rPr>
        <w:t>Киа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Церато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9rplc-100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движущ</w:t>
      </w:r>
      <w:r>
        <w:rPr>
          <w:rFonts w:ascii="Times New Roman" w:eastAsia="Times New Roman" w:hAnsi="Times New Roman" w:cs="Times New Roman"/>
          <w:sz w:val="26"/>
          <w:szCs w:val="26"/>
        </w:rPr>
        <w:t>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впереди 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выехал на полосу, предназначенную для встречного </w:t>
      </w:r>
      <w:r>
        <w:rPr>
          <w:rFonts w:ascii="Times New Roman" w:eastAsia="Times New Roman" w:hAnsi="Times New Roman" w:cs="Times New Roman"/>
          <w:sz w:val="26"/>
          <w:szCs w:val="26"/>
        </w:rPr>
        <w:t>на пешеходном переходе, обозначенном дорожными знаками 5.19.1 и 5.19.2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1.3 ПДД РФ, утвержденных постановлением Совета Министров – Правительства РФ от 23.10.1993 года, участники дорожного движения обязаны знать и соблюдать относящиеся к ним требования Правил, знаков и разметки.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11.4 ПДД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Постановлению Пленума Верховного Суда РФ от 25.06.2019г.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</w:t>
      </w:r>
      <w:r>
        <w:rPr>
          <w:rFonts w:ascii="Times New Roman" w:eastAsia="Times New Roman" w:hAnsi="Times New Roman" w:cs="Times New Roman"/>
          <w:sz w:val="26"/>
          <w:szCs w:val="26"/>
        </w:rPr>
        <w:t>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п. 15 Постановления Пленума Верховного Суда РФ от 25.06.2019г.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</w:t>
      </w:r>
      <w:r>
        <w:rPr>
          <w:rFonts w:ascii="Times New Roman" w:eastAsia="Times New Roman" w:hAnsi="Times New Roman" w:cs="Times New Roman"/>
          <w:sz w:val="26"/>
          <w:szCs w:val="26"/>
        </w:rPr>
        <w:t>запрещается обгон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сто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 (</w:t>
      </w:r>
      <w:hyperlink r:id="rId4" w:anchor="/document/1305770/entry/114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пункт 11.4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ПДД РФ)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5" w:anchor="/document/12125267/entry/28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все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сведения, необходимые для правильного разрешения дела в протоколе отражены и каких-либо нарушений со стороны инспектора ДПС, при осуществлении производства по делу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Садыкова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установлено.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Абдуамитом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видеофиксацией правонарушения, схемой места совершения административного правонарушения, схемой дислокацией дорожных знаков и разметки).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Абдуамит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протоколом об административном правонарушении </w:t>
      </w:r>
      <w:r>
        <w:rPr>
          <w:rStyle w:val="cat-UserDefinedgrp-37rplc-15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схемой места совершения административного правонарушения к протоколу был ознакомлен, замечаний по 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составлению не указал, со схемой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согласен, о чем свидетельствуют его подписи.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настоящего дела судом было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Абдуамит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период времени когда он, в соответствии с положениями </w:t>
      </w:r>
      <w:hyperlink r:id="rId5" w:anchor="/document/12125267/entry/4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4.6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являлся подвергнутым административному наказанию за совершение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по постановлению №5-</w:t>
      </w:r>
      <w:r>
        <w:rPr>
          <w:rFonts w:ascii="Times New Roman" w:eastAsia="Times New Roman" w:hAnsi="Times New Roman" w:cs="Times New Roman"/>
          <w:sz w:val="26"/>
          <w:szCs w:val="26"/>
        </w:rPr>
        <w:t>2392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2611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управляя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совершил обгон транспортного средства на </w:t>
      </w:r>
      <w:r>
        <w:rPr>
          <w:rFonts w:ascii="Times New Roman" w:eastAsia="Times New Roman" w:hAnsi="Times New Roman" w:cs="Times New Roman"/>
          <w:sz w:val="26"/>
          <w:szCs w:val="26"/>
        </w:rPr>
        <w:t>пешеходном переходе</w:t>
      </w:r>
      <w:r>
        <w:rPr>
          <w:rFonts w:ascii="Times New Roman" w:eastAsia="Times New Roman" w:hAnsi="Times New Roman" w:cs="Times New Roman"/>
          <w:sz w:val="26"/>
          <w:szCs w:val="26"/>
        </w:rPr>
        <w:t>, с выездом на полосу, предназначенную для встречного движения с последующим возвращением на ранее занимаемую полосу движения.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 ч. 5 ст. 12.15 КоАП РФ необходимо рассматривать во взаимосвязи со ст.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за повторное совершение административного правонарушения, предусмотренного ч. 4 </w:t>
      </w:r>
      <w:hyperlink r:id="rId5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предусмотрена </w:t>
      </w:r>
      <w:hyperlink r:id="rId5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Абдуамита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подлежат квалификации по ч. 5 </w:t>
      </w:r>
      <w:hyperlink r:id="rId5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Повторное совершение административного правонарушения, предусмотренного </w:t>
      </w:r>
      <w:hyperlink w:anchor="sub_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Абдуамита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У.А.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Исходя из того, что в силу части 2 статьи 4.2 Кодекса Российской Федерации об административных правонарушениях учет в качестве смягчающих обстоятельств, не указанных в части 1 статьи 4.2 Кодекса, является правом, а не обязанностью суда,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ч. 1 ст. 4.2 Кодекса Российской Федерации об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смягчающих административную ответственность, по данному делу мировым судьей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Санкция ч. 5 ст. 12.15 Кодекса Российской Федерации об административных правонарушениях предусматривает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Поскольку правонарушение в данном случае зафиксировано непосредственно инспектором ДПС, а не средствами, работающими в автоматическом режиме, оснований для назначения штрафа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мировой судья назначает наказание в пределах санкции ч. 5 ст. 12.15 КоАП РФ - лишение права управления транспортными средствами на срок один год, что согласуется с характером совершенного административного правонарушения, отвечает целям административного наказания, установленным частью 1 статьи 3.1 КоАП РФ, а равно принципам соразмерности наказания и его неотвратимости, равенства всех перед законом.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Абдуамита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Уулу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Абдисаттар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назначить ему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лишением права управления транспортными средствами на срок 1 (один) год.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правонарушителю, что 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 – Мансийского автономного округа-Югры,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61529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30">
    <w:name w:val="cat-UserDefined grp-36 rplc-30"/>
    <w:basedOn w:val="DefaultParagraphFont"/>
  </w:style>
  <w:style w:type="character" w:customStyle="1" w:styleId="cat-CarNumbergrp-29rplc-32">
    <w:name w:val="cat-CarNumber grp-29 rplc-32"/>
    <w:basedOn w:val="DefaultParagraphFont"/>
  </w:style>
  <w:style w:type="character" w:customStyle="1" w:styleId="cat-UserDefinedgrp-37rplc-50">
    <w:name w:val="cat-UserDefined grp-37 rplc-50"/>
    <w:basedOn w:val="DefaultParagraphFont"/>
  </w:style>
  <w:style w:type="character" w:customStyle="1" w:styleId="cat-UserDefinedgrp-36rplc-59">
    <w:name w:val="cat-UserDefined grp-36 rplc-59"/>
    <w:basedOn w:val="DefaultParagraphFont"/>
  </w:style>
  <w:style w:type="character" w:customStyle="1" w:styleId="cat-CarNumbergrp-29rplc-62">
    <w:name w:val="cat-CarNumber grp-29 rplc-62"/>
    <w:basedOn w:val="DefaultParagraphFont"/>
  </w:style>
  <w:style w:type="character" w:customStyle="1" w:styleId="cat-CarNumbergrp-29rplc-74">
    <w:name w:val="cat-CarNumber grp-29 rplc-74"/>
    <w:basedOn w:val="DefaultParagraphFont"/>
  </w:style>
  <w:style w:type="character" w:customStyle="1" w:styleId="cat-UserDefinedgrp-38rplc-81">
    <w:name w:val="cat-UserDefined grp-38 rplc-81"/>
    <w:basedOn w:val="DefaultParagraphFont"/>
  </w:style>
  <w:style w:type="character" w:customStyle="1" w:styleId="cat-UserDefinedgrp-39rplc-95">
    <w:name w:val="cat-UserDefined grp-39 rplc-95"/>
    <w:basedOn w:val="DefaultParagraphFont"/>
  </w:style>
  <w:style w:type="character" w:customStyle="1" w:styleId="cat-CarNumbergrp-29rplc-100">
    <w:name w:val="cat-CarNumber grp-29 rplc-100"/>
    <w:basedOn w:val="DefaultParagraphFont"/>
  </w:style>
  <w:style w:type="character" w:customStyle="1" w:styleId="cat-UserDefinedgrp-37rplc-156">
    <w:name w:val="cat-UserDefined grp-37 rplc-156"/>
    <w:basedOn w:val="DefaultParagraphFont"/>
  </w:style>
  <w:style w:type="character" w:customStyle="1" w:styleId="cat-UserDefinedgrp-40rplc-200">
    <w:name w:val="cat-UserDefined grp-40 rplc-200"/>
    <w:basedOn w:val="DefaultParagraphFont"/>
  </w:style>
  <w:style w:type="character" w:customStyle="1" w:styleId="cat-UserDefinedgrp-41rplc-203">
    <w:name w:val="cat-UserDefined grp-41 rplc-20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CEFFB-F0EA-459E-9E2D-AEEFC3BAD1E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